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CE" w:rsidRDefault="00E113CE" w:rsidP="00F16FE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VIІI.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Взаємовідносини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бюджету</w:t>
      </w:r>
      <w:r w:rsidR="00F16FE0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16FE0">
        <w:rPr>
          <w:b/>
          <w:bCs/>
          <w:color w:val="000000"/>
          <w:sz w:val="28"/>
          <w:szCs w:val="28"/>
          <w:lang w:val="ru-RU"/>
        </w:rPr>
        <w:t>Лубенської</w:t>
      </w:r>
      <w:proofErr w:type="spellEnd"/>
      <w:r w:rsidR="00F16FE0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16FE0">
        <w:rPr>
          <w:b/>
          <w:bCs/>
          <w:color w:val="000000"/>
          <w:sz w:val="28"/>
          <w:szCs w:val="28"/>
          <w:lang w:val="ru-RU"/>
        </w:rPr>
        <w:t>міської</w:t>
      </w:r>
      <w:proofErr w:type="spellEnd"/>
      <w:r w:rsidR="00F16FE0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16FE0">
        <w:rPr>
          <w:b/>
          <w:bCs/>
          <w:color w:val="000000"/>
          <w:sz w:val="28"/>
          <w:szCs w:val="28"/>
          <w:lang w:val="ru-RU"/>
        </w:rPr>
        <w:t>територіальної</w:t>
      </w:r>
      <w:proofErr w:type="spellEnd"/>
      <w:r w:rsidR="00F16FE0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F16FE0">
        <w:rPr>
          <w:b/>
          <w:bCs/>
          <w:color w:val="000000"/>
          <w:sz w:val="28"/>
          <w:szCs w:val="28"/>
          <w:lang w:val="ru-RU"/>
        </w:rPr>
        <w:t>громади</w:t>
      </w:r>
      <w:proofErr w:type="spellEnd"/>
      <w:r w:rsidR="00F16FE0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з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іншими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бюджетами</w:t>
      </w:r>
    </w:p>
    <w:p w:rsidR="00E113CE" w:rsidRDefault="00E113CE" w:rsidP="00E113C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ru-RU"/>
        </w:rPr>
      </w:pP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  <w:lang w:val="ru-RU"/>
        </w:rPr>
        <w:t xml:space="preserve">           </w:t>
      </w:r>
      <w:proofErr w:type="spellStart"/>
      <w:r>
        <w:rPr>
          <w:color w:val="000000"/>
          <w:sz w:val="28"/>
          <w:szCs w:val="28"/>
          <w:lang w:val="ru-RU"/>
        </w:rPr>
        <w:t>Обсяги</w:t>
      </w:r>
      <w:proofErr w:type="spellEnd"/>
      <w:r>
        <w:rPr>
          <w:color w:val="000000"/>
          <w:sz w:val="28"/>
          <w:szCs w:val="28"/>
          <w:lang w:val="ru-RU"/>
        </w:rPr>
        <w:t xml:space="preserve">    </w:t>
      </w:r>
      <w:proofErr w:type="spellStart"/>
      <w:r>
        <w:rPr>
          <w:color w:val="000000"/>
          <w:sz w:val="28"/>
          <w:szCs w:val="28"/>
          <w:lang w:val="ru-RU"/>
        </w:rPr>
        <w:t>міжбюджетних</w:t>
      </w:r>
      <w:proofErr w:type="spellEnd"/>
      <w:r>
        <w:rPr>
          <w:color w:val="000000"/>
          <w:sz w:val="28"/>
          <w:szCs w:val="28"/>
          <w:lang w:val="ru-RU"/>
        </w:rPr>
        <w:t xml:space="preserve">    </w:t>
      </w:r>
      <w:proofErr w:type="spellStart"/>
      <w:r>
        <w:rPr>
          <w:color w:val="000000"/>
          <w:sz w:val="28"/>
          <w:szCs w:val="28"/>
          <w:lang w:val="ru-RU"/>
        </w:rPr>
        <w:t>трансфертів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  державного бюджету   для бюджету   </w:t>
      </w:r>
      <w:proofErr w:type="spellStart"/>
      <w:r>
        <w:rPr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міської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  на   2022-2024 роки   (</w:t>
      </w:r>
      <w:proofErr w:type="spellStart"/>
      <w:r>
        <w:rPr>
          <w:color w:val="000000"/>
          <w:sz w:val="28"/>
          <w:szCs w:val="28"/>
          <w:lang w:val="ru-RU"/>
        </w:rPr>
        <w:t>освітня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субвенція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базова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дотація</w:t>
      </w:r>
      <w:proofErr w:type="spellEnd"/>
      <w:r>
        <w:rPr>
          <w:color w:val="000000"/>
          <w:sz w:val="28"/>
          <w:szCs w:val="28"/>
          <w:lang w:val="ru-RU"/>
        </w:rPr>
        <w:t xml:space="preserve">)  </w:t>
      </w:r>
      <w:proofErr w:type="spellStart"/>
      <w:r>
        <w:rPr>
          <w:color w:val="000000"/>
          <w:sz w:val="28"/>
          <w:szCs w:val="28"/>
          <w:lang w:val="ru-RU"/>
        </w:rPr>
        <w:t>передбачаються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п</w:t>
      </w:r>
      <w:proofErr w:type="gramEnd"/>
      <w:r>
        <w:rPr>
          <w:color w:val="000000"/>
          <w:sz w:val="28"/>
          <w:szCs w:val="28"/>
          <w:lang w:val="ru-RU"/>
        </w:rPr>
        <w:t>ідставі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Бюджетної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декларації</w:t>
      </w:r>
      <w:proofErr w:type="spellEnd"/>
      <w:r>
        <w:rPr>
          <w:color w:val="000000"/>
          <w:sz w:val="28"/>
          <w:szCs w:val="28"/>
          <w:lang w:val="ru-RU"/>
        </w:rPr>
        <w:t xml:space="preserve">,   </w:t>
      </w:r>
      <w:proofErr w:type="spellStart"/>
      <w:r>
        <w:rPr>
          <w:color w:val="000000"/>
          <w:sz w:val="28"/>
          <w:szCs w:val="28"/>
          <w:lang w:val="ru-RU"/>
        </w:rPr>
        <w:t>прийнятої</w:t>
      </w:r>
      <w:proofErr w:type="spellEnd"/>
      <w:r>
        <w:rPr>
          <w:color w:val="000000"/>
          <w:sz w:val="28"/>
          <w:szCs w:val="28"/>
          <w:lang w:val="ru-RU"/>
        </w:rPr>
        <w:t xml:space="preserve">   Верховною  Радою  </w:t>
      </w:r>
      <w:proofErr w:type="spellStart"/>
      <w:r>
        <w:rPr>
          <w:color w:val="000000"/>
          <w:sz w:val="28"/>
          <w:szCs w:val="28"/>
          <w:lang w:val="ru-RU"/>
        </w:rPr>
        <w:t>України</w:t>
      </w:r>
      <w:proofErr w:type="spellEnd"/>
      <w:r>
        <w:rPr>
          <w:color w:val="000000"/>
          <w:sz w:val="28"/>
          <w:szCs w:val="28"/>
          <w:lang w:val="ru-RU"/>
        </w:rPr>
        <w:t xml:space="preserve">   15 </w:t>
      </w:r>
      <w:proofErr w:type="spellStart"/>
      <w:r>
        <w:rPr>
          <w:color w:val="000000"/>
          <w:sz w:val="28"/>
          <w:szCs w:val="28"/>
          <w:lang w:val="ru-RU"/>
        </w:rPr>
        <w:t>липня</w:t>
      </w:r>
      <w:proofErr w:type="spellEnd"/>
      <w:r>
        <w:rPr>
          <w:color w:val="000000"/>
          <w:sz w:val="28"/>
          <w:szCs w:val="28"/>
          <w:lang w:val="ru-RU"/>
        </w:rPr>
        <w:t xml:space="preserve">   2021 року (</w:t>
      </w:r>
      <w:proofErr w:type="spellStart"/>
      <w:r>
        <w:rPr>
          <w:color w:val="000000"/>
          <w:sz w:val="28"/>
          <w:szCs w:val="28"/>
          <w:lang w:val="ru-RU"/>
        </w:rPr>
        <w:t>додаток</w:t>
      </w:r>
      <w:proofErr w:type="spellEnd"/>
      <w:r>
        <w:rPr>
          <w:color w:val="000000"/>
          <w:sz w:val="28"/>
          <w:szCs w:val="28"/>
          <w:lang w:val="ru-RU"/>
        </w:rPr>
        <w:t xml:space="preserve"> 11).  </w:t>
      </w:r>
    </w:p>
    <w:p w:rsidR="00E113CE" w:rsidRDefault="00E113CE" w:rsidP="00311680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ru-RU"/>
        </w:rPr>
        <w:t>Горизонтальне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вирівнювання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податкоспроможності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місцевих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бюджетів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здійснюватиметься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відповідно</w:t>
      </w:r>
      <w:proofErr w:type="spellEnd"/>
      <w:r>
        <w:rPr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z w:val="28"/>
          <w:szCs w:val="28"/>
          <w:lang w:val="ru-RU"/>
        </w:rPr>
        <w:t>положень</w:t>
      </w:r>
      <w:proofErr w:type="spellEnd"/>
      <w:r>
        <w:rPr>
          <w:color w:val="000000"/>
          <w:sz w:val="28"/>
          <w:szCs w:val="28"/>
          <w:lang w:val="ru-RU"/>
        </w:rPr>
        <w:t xml:space="preserve"> статей 98-100, пункту 24</w:t>
      </w:r>
      <w:r>
        <w:rPr>
          <w:color w:val="000000"/>
          <w:sz w:val="28"/>
          <w:szCs w:val="28"/>
          <w:vertAlign w:val="superscript"/>
          <w:lang w:val="ru-RU"/>
        </w:rPr>
        <w:t>2</w:t>
      </w:r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розділу</w:t>
      </w:r>
      <w:proofErr w:type="spellEnd"/>
      <w:r>
        <w:rPr>
          <w:color w:val="000000"/>
          <w:sz w:val="28"/>
          <w:szCs w:val="28"/>
          <w:lang w:val="ru-RU"/>
        </w:rPr>
        <w:t xml:space="preserve"> VI  «</w:t>
      </w:r>
      <w:proofErr w:type="spellStart"/>
      <w:r>
        <w:rPr>
          <w:color w:val="000000"/>
          <w:sz w:val="28"/>
          <w:szCs w:val="28"/>
          <w:lang w:val="ru-RU"/>
        </w:rPr>
        <w:t>Прикінцеві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перехідні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положення</w:t>
      </w:r>
      <w:proofErr w:type="spellEnd"/>
      <w:r>
        <w:rPr>
          <w:color w:val="000000"/>
          <w:sz w:val="28"/>
          <w:szCs w:val="28"/>
          <w:lang w:val="ru-RU"/>
        </w:rPr>
        <w:t>»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Бюджетного</w:t>
      </w:r>
      <w:proofErr w:type="gramEnd"/>
      <w:r>
        <w:rPr>
          <w:color w:val="000000"/>
          <w:sz w:val="28"/>
          <w:szCs w:val="28"/>
        </w:rPr>
        <w:t xml:space="preserve"> кодексу</w:t>
      </w:r>
      <w:r w:rsidR="0031168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311680">
        <w:rPr>
          <w:color w:val="000000"/>
          <w:sz w:val="28"/>
          <w:szCs w:val="28"/>
          <w:lang w:val="ru-RU"/>
        </w:rPr>
        <w:t>Укра</w:t>
      </w:r>
      <w:r w:rsidR="00311680">
        <w:rPr>
          <w:color w:val="000000"/>
          <w:sz w:val="28"/>
          <w:szCs w:val="28"/>
        </w:rPr>
        <w:t>їни</w:t>
      </w:r>
      <w:proofErr w:type="spellEnd"/>
      <w:r>
        <w:rPr>
          <w:color w:val="000000"/>
          <w:sz w:val="28"/>
          <w:szCs w:val="28"/>
        </w:rPr>
        <w:t>, а саме для:</w:t>
      </w:r>
    </w:p>
    <w:p w:rsidR="00E113CE" w:rsidRDefault="00E113CE" w:rsidP="00E113C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 обласних бюджетів;</w:t>
      </w:r>
    </w:p>
    <w:p w:rsidR="00E113CE" w:rsidRDefault="00E113CE" w:rsidP="00E113CE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1 438 бюджетів територіальних громад.</w:t>
      </w: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</w:t>
      </w:r>
      <w:proofErr w:type="spellStart"/>
      <w:r>
        <w:rPr>
          <w:color w:val="000000"/>
          <w:sz w:val="28"/>
          <w:szCs w:val="28"/>
          <w:lang w:val="ru-RU"/>
        </w:rPr>
        <w:t>Міжбюджетні</w:t>
      </w:r>
      <w:proofErr w:type="spellEnd"/>
      <w:r>
        <w:rPr>
          <w:color w:val="000000"/>
          <w:sz w:val="28"/>
          <w:szCs w:val="28"/>
          <w:lang w:val="ru-RU"/>
        </w:rPr>
        <w:t xml:space="preserve">    </w:t>
      </w:r>
      <w:proofErr w:type="spellStart"/>
      <w:r>
        <w:rPr>
          <w:color w:val="000000"/>
          <w:sz w:val="28"/>
          <w:szCs w:val="28"/>
          <w:lang w:val="ru-RU"/>
        </w:rPr>
        <w:t>трансферти</w:t>
      </w:r>
      <w:proofErr w:type="spellEnd"/>
      <w:r>
        <w:rPr>
          <w:color w:val="000000"/>
          <w:sz w:val="28"/>
          <w:szCs w:val="28"/>
          <w:lang w:val="ru-RU"/>
        </w:rPr>
        <w:t xml:space="preserve">     </w:t>
      </w:r>
      <w:proofErr w:type="spellStart"/>
      <w:r>
        <w:rPr>
          <w:color w:val="000000"/>
          <w:sz w:val="28"/>
          <w:szCs w:val="28"/>
          <w:lang w:val="ru-RU"/>
        </w:rPr>
        <w:t>мають</w:t>
      </w:r>
      <w:proofErr w:type="spellEnd"/>
      <w:r>
        <w:rPr>
          <w:color w:val="000000"/>
          <w:sz w:val="28"/>
          <w:szCs w:val="28"/>
          <w:lang w:val="ru-RU"/>
        </w:rPr>
        <w:t xml:space="preserve">     </w:t>
      </w:r>
      <w:proofErr w:type="spellStart"/>
      <w:r>
        <w:rPr>
          <w:color w:val="000000"/>
          <w:sz w:val="28"/>
          <w:szCs w:val="28"/>
          <w:lang w:val="ru-RU"/>
        </w:rPr>
        <w:t>цільове</w:t>
      </w:r>
      <w:proofErr w:type="spellEnd"/>
      <w:r>
        <w:rPr>
          <w:color w:val="000000"/>
          <w:sz w:val="28"/>
          <w:szCs w:val="28"/>
          <w:lang w:val="ru-RU"/>
        </w:rPr>
        <w:t xml:space="preserve">       </w:t>
      </w:r>
      <w:proofErr w:type="spellStart"/>
      <w:r>
        <w:rPr>
          <w:color w:val="000000"/>
          <w:sz w:val="28"/>
          <w:szCs w:val="28"/>
          <w:lang w:val="ru-RU"/>
        </w:rPr>
        <w:t>спрямування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використовуються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відповідно</w:t>
      </w:r>
      <w:proofErr w:type="spellEnd"/>
      <w:r>
        <w:rPr>
          <w:color w:val="000000"/>
          <w:sz w:val="28"/>
          <w:szCs w:val="28"/>
          <w:lang w:val="ru-RU"/>
        </w:rPr>
        <w:t xml:space="preserve">  до  </w:t>
      </w:r>
      <w:proofErr w:type="spellStart"/>
      <w:r>
        <w:rPr>
          <w:color w:val="000000"/>
          <w:sz w:val="28"/>
          <w:szCs w:val="28"/>
          <w:lang w:val="ru-RU"/>
        </w:rPr>
        <w:t>порядків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їх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використання</w:t>
      </w:r>
      <w:proofErr w:type="spellEnd"/>
      <w:r>
        <w:rPr>
          <w:color w:val="000000"/>
          <w:sz w:val="28"/>
          <w:szCs w:val="28"/>
          <w:lang w:val="ru-RU"/>
        </w:rPr>
        <w:t xml:space="preserve">.  </w:t>
      </w: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</w:t>
      </w:r>
      <w:proofErr w:type="spellStart"/>
      <w:r>
        <w:rPr>
          <w:color w:val="000000"/>
          <w:sz w:val="28"/>
          <w:szCs w:val="28"/>
          <w:lang w:val="ru-RU"/>
        </w:rPr>
        <w:t>Темпи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зростання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обсягів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базової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дотації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державного бюджету </w:t>
      </w:r>
      <w:proofErr w:type="spellStart"/>
      <w:r>
        <w:rPr>
          <w:color w:val="000000"/>
          <w:sz w:val="28"/>
          <w:szCs w:val="28"/>
          <w:lang w:val="ru-RU"/>
        </w:rPr>
        <w:t>становлять</w:t>
      </w:r>
      <w:proofErr w:type="spellEnd"/>
      <w:r>
        <w:rPr>
          <w:color w:val="000000"/>
          <w:sz w:val="28"/>
          <w:szCs w:val="28"/>
          <w:lang w:val="ru-RU"/>
        </w:rPr>
        <w:t xml:space="preserve"> на 2022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р</w:t>
      </w:r>
      <w:proofErr w:type="gramEnd"/>
      <w:r>
        <w:rPr>
          <w:color w:val="000000"/>
          <w:sz w:val="28"/>
          <w:szCs w:val="28"/>
          <w:lang w:val="ru-RU"/>
        </w:rPr>
        <w:t>ік</w:t>
      </w:r>
      <w:proofErr w:type="spellEnd"/>
      <w:r>
        <w:rPr>
          <w:color w:val="000000"/>
          <w:sz w:val="28"/>
          <w:szCs w:val="28"/>
          <w:lang w:val="ru-RU"/>
        </w:rPr>
        <w:t xml:space="preserve"> до плану 2021 року – 93,1%, на 2023 </w:t>
      </w:r>
      <w:proofErr w:type="spellStart"/>
      <w:r>
        <w:rPr>
          <w:color w:val="000000"/>
          <w:sz w:val="28"/>
          <w:szCs w:val="28"/>
          <w:lang w:val="ru-RU"/>
        </w:rPr>
        <w:t>рік</w:t>
      </w:r>
      <w:proofErr w:type="spellEnd"/>
      <w:r>
        <w:rPr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z w:val="28"/>
          <w:szCs w:val="28"/>
          <w:lang w:val="ru-RU"/>
        </w:rPr>
        <w:t>проєкту</w:t>
      </w:r>
      <w:proofErr w:type="spellEnd"/>
      <w:r>
        <w:rPr>
          <w:color w:val="000000"/>
          <w:sz w:val="28"/>
          <w:szCs w:val="28"/>
          <w:lang w:val="ru-RU"/>
        </w:rPr>
        <w:t xml:space="preserve"> 2022 року – 118,</w:t>
      </w:r>
      <w:r w:rsidR="00313F6E">
        <w:rPr>
          <w:color w:val="000000"/>
          <w:sz w:val="28"/>
          <w:szCs w:val="28"/>
          <w:lang w:val="ru-RU"/>
        </w:rPr>
        <w:t>0</w:t>
      </w:r>
      <w:r>
        <w:rPr>
          <w:color w:val="000000"/>
          <w:sz w:val="28"/>
          <w:szCs w:val="28"/>
          <w:lang w:val="ru-RU"/>
        </w:rPr>
        <w:t xml:space="preserve"> %, на 2024 </w:t>
      </w:r>
      <w:proofErr w:type="spellStart"/>
      <w:r>
        <w:rPr>
          <w:color w:val="000000"/>
          <w:sz w:val="28"/>
          <w:szCs w:val="28"/>
          <w:lang w:val="ru-RU"/>
        </w:rPr>
        <w:t>рік</w:t>
      </w:r>
      <w:proofErr w:type="spellEnd"/>
      <w:r>
        <w:rPr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z w:val="28"/>
          <w:szCs w:val="28"/>
          <w:lang w:val="ru-RU"/>
        </w:rPr>
        <w:t>проєкту</w:t>
      </w:r>
      <w:proofErr w:type="spellEnd"/>
      <w:r>
        <w:rPr>
          <w:color w:val="000000"/>
          <w:sz w:val="28"/>
          <w:szCs w:val="28"/>
          <w:lang w:val="ru-RU"/>
        </w:rPr>
        <w:t xml:space="preserve"> 2023 року – 118,1 %.</w:t>
      </w: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</w:t>
      </w:r>
      <w:proofErr w:type="spellStart"/>
      <w:r>
        <w:rPr>
          <w:color w:val="000000"/>
          <w:sz w:val="28"/>
          <w:szCs w:val="28"/>
          <w:lang w:val="ru-RU"/>
        </w:rPr>
        <w:t>Найбільшу</w:t>
      </w:r>
      <w:proofErr w:type="spellEnd"/>
      <w:r>
        <w:rPr>
          <w:color w:val="000000"/>
          <w:sz w:val="28"/>
          <w:szCs w:val="28"/>
          <w:lang w:val="ru-RU"/>
        </w:rPr>
        <w:t xml:space="preserve">  питому вагу у </w:t>
      </w:r>
      <w:proofErr w:type="spellStart"/>
      <w:r>
        <w:rPr>
          <w:color w:val="000000"/>
          <w:sz w:val="28"/>
          <w:szCs w:val="28"/>
          <w:lang w:val="ru-RU"/>
        </w:rPr>
        <w:t>обсязі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міжбюджетних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трансферті</w:t>
      </w:r>
      <w:proofErr w:type="gramStart"/>
      <w:r>
        <w:rPr>
          <w:color w:val="000000"/>
          <w:sz w:val="28"/>
          <w:szCs w:val="28"/>
          <w:lang w:val="ru-RU"/>
        </w:rPr>
        <w:t>в</w:t>
      </w:r>
      <w:proofErr w:type="spellEnd"/>
      <w:proofErr w:type="gram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займає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освітня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субвенція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державного бюджету.</w:t>
      </w: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</w:t>
      </w:r>
      <w:proofErr w:type="spellStart"/>
      <w:r>
        <w:rPr>
          <w:color w:val="000000"/>
          <w:sz w:val="28"/>
          <w:szCs w:val="28"/>
          <w:lang w:val="ru-RU"/>
        </w:rPr>
        <w:t>Темпи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зростання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обсягів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освітньої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субвенції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державного бюджету </w:t>
      </w:r>
      <w:proofErr w:type="spellStart"/>
      <w:r>
        <w:rPr>
          <w:color w:val="000000"/>
          <w:sz w:val="28"/>
          <w:szCs w:val="28"/>
          <w:lang w:val="ru-RU"/>
        </w:rPr>
        <w:t>становлять</w:t>
      </w:r>
      <w:proofErr w:type="spellEnd"/>
      <w:r>
        <w:rPr>
          <w:color w:val="000000"/>
          <w:sz w:val="28"/>
          <w:szCs w:val="28"/>
          <w:lang w:val="ru-RU"/>
        </w:rPr>
        <w:t xml:space="preserve"> на 2022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р</w:t>
      </w:r>
      <w:proofErr w:type="gramEnd"/>
      <w:r>
        <w:rPr>
          <w:color w:val="000000"/>
          <w:sz w:val="28"/>
          <w:szCs w:val="28"/>
          <w:lang w:val="ru-RU"/>
        </w:rPr>
        <w:t>ік</w:t>
      </w:r>
      <w:proofErr w:type="spellEnd"/>
      <w:r>
        <w:rPr>
          <w:color w:val="000000"/>
          <w:sz w:val="28"/>
          <w:szCs w:val="28"/>
          <w:lang w:val="ru-RU"/>
        </w:rPr>
        <w:t xml:space="preserve"> до плану 2021 року – 109,1%, на 2023 </w:t>
      </w:r>
      <w:proofErr w:type="spellStart"/>
      <w:r>
        <w:rPr>
          <w:color w:val="000000"/>
          <w:sz w:val="28"/>
          <w:szCs w:val="28"/>
          <w:lang w:val="ru-RU"/>
        </w:rPr>
        <w:t>рік</w:t>
      </w:r>
      <w:proofErr w:type="spellEnd"/>
      <w:r>
        <w:rPr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z w:val="28"/>
          <w:szCs w:val="28"/>
          <w:lang w:val="ru-RU"/>
        </w:rPr>
        <w:t>проєкту</w:t>
      </w:r>
      <w:proofErr w:type="spellEnd"/>
      <w:r>
        <w:rPr>
          <w:color w:val="000000"/>
          <w:sz w:val="28"/>
          <w:szCs w:val="28"/>
          <w:lang w:val="ru-RU"/>
        </w:rPr>
        <w:t xml:space="preserve"> 2022 року – 109,5 %, на 2024 </w:t>
      </w:r>
      <w:proofErr w:type="spellStart"/>
      <w:r>
        <w:rPr>
          <w:color w:val="000000"/>
          <w:sz w:val="28"/>
          <w:szCs w:val="28"/>
          <w:lang w:val="ru-RU"/>
        </w:rPr>
        <w:t>рік</w:t>
      </w:r>
      <w:proofErr w:type="spellEnd"/>
      <w:r>
        <w:rPr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z w:val="28"/>
          <w:szCs w:val="28"/>
          <w:lang w:val="ru-RU"/>
        </w:rPr>
        <w:t>проєкту</w:t>
      </w:r>
      <w:proofErr w:type="spellEnd"/>
      <w:r>
        <w:rPr>
          <w:color w:val="000000"/>
          <w:sz w:val="28"/>
          <w:szCs w:val="28"/>
          <w:lang w:val="ru-RU"/>
        </w:rPr>
        <w:t xml:space="preserve"> 2023 року – 106,8 %.</w:t>
      </w:r>
    </w:p>
    <w:p w:rsidR="007C24B2" w:rsidRDefault="007C24B2" w:rsidP="00E113CE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 w:rsidRPr="007C24B2">
        <w:rPr>
          <w:noProof/>
          <w:color w:val="000000"/>
          <w:sz w:val="28"/>
          <w:szCs w:val="28"/>
          <w:lang w:val="ru-RU"/>
        </w:rPr>
        <w:lastRenderedPageBreak/>
        <w:drawing>
          <wp:inline distT="0" distB="0" distL="0" distR="0">
            <wp:extent cx="5943600" cy="44577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</w:t>
      </w:r>
      <w:proofErr w:type="spellStart"/>
      <w:r>
        <w:rPr>
          <w:color w:val="000000"/>
          <w:sz w:val="28"/>
          <w:szCs w:val="28"/>
          <w:lang w:val="ru-RU"/>
        </w:rPr>
        <w:t>Крім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цього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прогнозується</w:t>
      </w:r>
      <w:proofErr w:type="spellEnd"/>
      <w:r>
        <w:rPr>
          <w:color w:val="000000"/>
          <w:sz w:val="28"/>
          <w:szCs w:val="28"/>
          <w:lang w:val="ru-RU"/>
        </w:rPr>
        <w:t xml:space="preserve"> передача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Новооржицької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/>
        </w:rPr>
        <w:t>утримання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архіву</w:t>
      </w:r>
      <w:proofErr w:type="spellEnd"/>
      <w:r>
        <w:rPr>
          <w:color w:val="000000"/>
          <w:sz w:val="28"/>
          <w:szCs w:val="28"/>
          <w:lang w:val="ru-RU"/>
        </w:rPr>
        <w:t xml:space="preserve">: 2022р. – 62 600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 xml:space="preserve">., 2023р. – 68 620грн., 2024 р. – 75 170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</w:t>
      </w:r>
      <w:proofErr w:type="gramStart"/>
      <w:r>
        <w:rPr>
          <w:color w:val="000000"/>
          <w:sz w:val="28"/>
          <w:szCs w:val="28"/>
          <w:lang w:val="ru-RU"/>
        </w:rPr>
        <w:t>З</w:t>
      </w:r>
      <w:proofErr w:type="gram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Ромоданівської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також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/>
        </w:rPr>
        <w:t>утримання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архіву</w:t>
      </w:r>
      <w:proofErr w:type="spellEnd"/>
      <w:r>
        <w:rPr>
          <w:color w:val="000000"/>
          <w:sz w:val="28"/>
          <w:szCs w:val="28"/>
          <w:lang w:val="ru-RU"/>
        </w:rPr>
        <w:t xml:space="preserve">: 2022р.– 62 600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 xml:space="preserve">., 2023р. – 68620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 xml:space="preserve">., 2024р. – 68 620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</w:t>
      </w:r>
      <w:proofErr w:type="gramStart"/>
      <w:r>
        <w:rPr>
          <w:color w:val="000000"/>
          <w:sz w:val="28"/>
          <w:szCs w:val="28"/>
          <w:lang w:val="ru-RU"/>
        </w:rPr>
        <w:t>З</w:t>
      </w:r>
      <w:proofErr w:type="gram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Хорольської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/>
        </w:rPr>
        <w:t>реабілітацію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дітей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інвалідністю</w:t>
      </w:r>
      <w:proofErr w:type="spellEnd"/>
      <w:r>
        <w:rPr>
          <w:color w:val="000000"/>
          <w:sz w:val="28"/>
          <w:szCs w:val="28"/>
          <w:lang w:val="ru-RU"/>
        </w:rPr>
        <w:t xml:space="preserve">: 2022р – 132 000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 xml:space="preserve">., 2023р. – 138 600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 xml:space="preserve">., 2024р. – 145 600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E113CE" w:rsidRDefault="00E113CE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</w:t>
      </w:r>
      <w:proofErr w:type="gramStart"/>
      <w:r>
        <w:rPr>
          <w:color w:val="000000"/>
          <w:sz w:val="28"/>
          <w:szCs w:val="28"/>
          <w:lang w:val="ru-RU"/>
        </w:rPr>
        <w:t>З</w:t>
      </w:r>
      <w:proofErr w:type="gram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Чорнухинської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також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/>
        </w:rPr>
        <w:t>обслуговування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дітей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інвалідністю</w:t>
      </w:r>
      <w:proofErr w:type="spellEnd"/>
      <w:r>
        <w:rPr>
          <w:color w:val="000000"/>
          <w:sz w:val="28"/>
          <w:szCs w:val="28"/>
          <w:lang w:val="ru-RU"/>
        </w:rPr>
        <w:t xml:space="preserve">: 2022р. -70 888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 xml:space="preserve">.,  2023р. – 77 980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 xml:space="preserve">.,  2024р – 85 778 </w:t>
      </w:r>
      <w:proofErr w:type="spellStart"/>
      <w:r>
        <w:rPr>
          <w:color w:val="000000"/>
          <w:sz w:val="28"/>
          <w:szCs w:val="28"/>
          <w:lang w:val="ru-RU"/>
        </w:rPr>
        <w:t>грн</w:t>
      </w:r>
      <w:proofErr w:type="spellEnd"/>
      <w:r>
        <w:rPr>
          <w:color w:val="000000"/>
          <w:sz w:val="28"/>
          <w:szCs w:val="28"/>
          <w:lang w:val="ru-RU"/>
        </w:rPr>
        <w:t xml:space="preserve">. </w:t>
      </w:r>
    </w:p>
    <w:p w:rsidR="00E113CE" w:rsidRDefault="00291B22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</w:t>
      </w:r>
    </w:p>
    <w:p w:rsidR="00291B22" w:rsidRDefault="00291B22" w:rsidP="0031168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До </w:t>
      </w:r>
      <w:proofErr w:type="spellStart"/>
      <w:r>
        <w:rPr>
          <w:color w:val="000000"/>
          <w:sz w:val="28"/>
          <w:szCs w:val="28"/>
          <w:lang w:val="ru-RU"/>
        </w:rPr>
        <w:t>інших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бюджетів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різного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рівня</w:t>
      </w:r>
      <w:proofErr w:type="spellEnd"/>
      <w:r>
        <w:rPr>
          <w:color w:val="000000"/>
          <w:sz w:val="28"/>
          <w:szCs w:val="28"/>
          <w:lang w:val="ru-RU"/>
        </w:rPr>
        <w:t xml:space="preserve"> передача </w:t>
      </w:r>
      <w:proofErr w:type="spellStart"/>
      <w:r>
        <w:rPr>
          <w:color w:val="000000"/>
          <w:sz w:val="28"/>
          <w:szCs w:val="28"/>
          <w:lang w:val="ru-RU"/>
        </w:rPr>
        <w:t>трансфертів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gramStart"/>
      <w:r>
        <w:rPr>
          <w:color w:val="000000"/>
          <w:sz w:val="28"/>
          <w:szCs w:val="28"/>
          <w:lang w:val="ru-RU"/>
        </w:rPr>
        <w:t>в</w:t>
      </w:r>
      <w:proofErr w:type="gram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даний</w:t>
      </w:r>
      <w:proofErr w:type="spellEnd"/>
      <w:r>
        <w:rPr>
          <w:color w:val="000000"/>
          <w:sz w:val="28"/>
          <w:szCs w:val="28"/>
          <w:lang w:val="ru-RU"/>
        </w:rPr>
        <w:t xml:space="preserve"> час не </w:t>
      </w:r>
      <w:proofErr w:type="spellStart"/>
      <w:r>
        <w:rPr>
          <w:color w:val="000000"/>
          <w:sz w:val="28"/>
          <w:szCs w:val="28"/>
          <w:lang w:val="ru-RU"/>
        </w:rPr>
        <w:t>прогнозується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291B22" w:rsidRDefault="00291B22" w:rsidP="00E113CE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E113CE" w:rsidRDefault="00E113CE" w:rsidP="00E113C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b/>
          <w:bCs/>
          <w:color w:val="000000"/>
          <w:sz w:val="28"/>
          <w:szCs w:val="28"/>
          <w:lang w:val="ru-RU"/>
        </w:rPr>
        <w:t>Прогнозні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показники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міжбюджетних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трансферті</w:t>
      </w:r>
      <w:proofErr w:type="gramStart"/>
      <w:r>
        <w:rPr>
          <w:b/>
          <w:bCs/>
          <w:color w:val="000000"/>
          <w:sz w:val="28"/>
          <w:szCs w:val="28"/>
          <w:lang w:val="ru-RU"/>
        </w:rPr>
        <w:t>в</w:t>
      </w:r>
      <w:proofErr w:type="spellEnd"/>
      <w:proofErr w:type="gramEnd"/>
      <w:r>
        <w:rPr>
          <w:b/>
          <w:bCs/>
          <w:color w:val="000000"/>
          <w:sz w:val="28"/>
          <w:szCs w:val="28"/>
          <w:lang w:val="ru-RU"/>
        </w:rPr>
        <w:t xml:space="preserve"> по бюджету</w:t>
      </w:r>
    </w:p>
    <w:p w:rsidR="00E113CE" w:rsidRDefault="00E113CE" w:rsidP="00E113C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                       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міської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громади</w:t>
      </w:r>
      <w:proofErr w:type="spellEnd"/>
    </w:p>
    <w:p w:rsidR="00E113CE" w:rsidRDefault="00E113CE" w:rsidP="00E113C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на 2022-2024 роки</w:t>
      </w:r>
    </w:p>
    <w:p w:rsidR="00E113CE" w:rsidRDefault="00E113CE" w:rsidP="00E113C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</w:p>
    <w:tbl>
      <w:tblPr>
        <w:tblStyle w:val="a4"/>
        <w:tblW w:w="8869" w:type="dxa"/>
        <w:tblLook w:val="04A0"/>
      </w:tblPr>
      <w:tblGrid>
        <w:gridCol w:w="3227"/>
        <w:gridCol w:w="142"/>
        <w:gridCol w:w="1927"/>
        <w:gridCol w:w="83"/>
        <w:gridCol w:w="1777"/>
        <w:gridCol w:w="8"/>
        <w:gridCol w:w="45"/>
        <w:gridCol w:w="1630"/>
        <w:gridCol w:w="30"/>
      </w:tblGrid>
      <w:tr w:rsidR="00E113CE" w:rsidTr="00E113CE">
        <w:trPr>
          <w:gridAfter w:val="1"/>
          <w:wAfter w:w="30" w:type="dxa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val="ru-RU" w:eastAsia="en-US"/>
              </w:rPr>
              <w:t>Прогнозні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ru-RU" w:eastAsia="en-US"/>
              </w:rPr>
              <w:t>показники</w:t>
            </w:r>
            <w:proofErr w:type="spellEnd"/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 xml:space="preserve">2022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  <w:lang w:val="ru-RU" w:eastAsia="en-US"/>
              </w:rPr>
              <w:t>р</w:t>
            </w:r>
            <w:proofErr w:type="gramEnd"/>
            <w:r>
              <w:rPr>
                <w:color w:val="000000"/>
                <w:sz w:val="28"/>
                <w:szCs w:val="28"/>
                <w:lang w:val="ru-RU" w:eastAsia="en-US"/>
              </w:rPr>
              <w:t>ік</w:t>
            </w:r>
            <w:proofErr w:type="spellEnd"/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 xml:space="preserve">2023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  <w:lang w:val="ru-RU" w:eastAsia="en-US"/>
              </w:rPr>
              <w:t>р</w:t>
            </w:r>
            <w:proofErr w:type="gramEnd"/>
            <w:r>
              <w:rPr>
                <w:color w:val="000000"/>
                <w:sz w:val="28"/>
                <w:szCs w:val="28"/>
                <w:lang w:val="ru-RU" w:eastAsia="en-US"/>
              </w:rPr>
              <w:t>ік</w:t>
            </w:r>
            <w:proofErr w:type="spellEnd"/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CE" w:rsidRDefault="00E11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 xml:space="preserve">2024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  <w:lang w:val="ru-RU" w:eastAsia="en-US"/>
              </w:rPr>
              <w:t>р</w:t>
            </w:r>
            <w:proofErr w:type="gramEnd"/>
            <w:r>
              <w:rPr>
                <w:color w:val="000000"/>
                <w:sz w:val="28"/>
                <w:szCs w:val="28"/>
                <w:lang w:val="ru-RU" w:eastAsia="en-US"/>
              </w:rPr>
              <w:t>ік</w:t>
            </w:r>
            <w:proofErr w:type="spellEnd"/>
          </w:p>
          <w:p w:rsidR="00E113CE" w:rsidRDefault="00E113C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ru-RU" w:eastAsia="en-US"/>
              </w:rPr>
            </w:pPr>
          </w:p>
        </w:tc>
      </w:tr>
      <w:tr w:rsidR="00E113CE" w:rsidTr="00E113CE">
        <w:trPr>
          <w:gridAfter w:val="1"/>
          <w:wAfter w:w="30" w:type="dxa"/>
        </w:trPr>
        <w:tc>
          <w:tcPr>
            <w:tcW w:w="88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Міжбюджетні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трансферти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які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надходять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з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  <w:lang w:val="ru-RU" w:eastAsia="en-US"/>
              </w:rPr>
              <w:t>державного</w:t>
            </w:r>
            <w:proofErr w:type="gram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бюджету</w:t>
            </w:r>
          </w:p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</w:p>
        </w:tc>
      </w:tr>
      <w:tr w:rsidR="00E113CE" w:rsidTr="00E113C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Базова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дотація</w:t>
            </w:r>
            <w:proofErr w:type="spellEnd"/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10 641 900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12 556 900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14 824 400</w:t>
            </w:r>
          </w:p>
        </w:tc>
      </w:tr>
      <w:tr w:rsidR="00E113CE" w:rsidTr="00E113C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Освітня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субвенція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145 945 400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159 845 900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170 753 700</w:t>
            </w:r>
          </w:p>
        </w:tc>
      </w:tr>
      <w:tr w:rsidR="00E113CE" w:rsidTr="00E113CE">
        <w:trPr>
          <w:gridAfter w:val="1"/>
          <w:wAfter w:w="30" w:type="dxa"/>
        </w:trPr>
        <w:tc>
          <w:tcPr>
            <w:tcW w:w="88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Міжбюджетні трансферти з інших місцевих бюджетів </w:t>
            </w:r>
          </w:p>
        </w:tc>
      </w:tr>
      <w:tr w:rsidR="00E113CE" w:rsidTr="00E113CE">
        <w:trPr>
          <w:gridAfter w:val="1"/>
          <w:wAfter w:w="30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Субвенція з місцевого бюджету на утримання об'єктів спільного користування чи ліквідацію негативних наслідків діяльності об'єктів спільного  користування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202 888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218 580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231 378</w:t>
            </w:r>
          </w:p>
        </w:tc>
      </w:tr>
      <w:tr w:rsidR="00E113CE" w:rsidTr="00E113CE">
        <w:trPr>
          <w:gridAfter w:val="1"/>
          <w:wAfter w:w="30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Інша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субвенція</w:t>
            </w:r>
            <w:proofErr w:type="spellEnd"/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125 200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137 240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150 340</w:t>
            </w:r>
          </w:p>
        </w:tc>
      </w:tr>
      <w:tr w:rsidR="00E113CE" w:rsidTr="00E113CE">
        <w:trPr>
          <w:gridAfter w:val="1"/>
          <w:wAfter w:w="30" w:type="dxa"/>
        </w:trPr>
        <w:tc>
          <w:tcPr>
            <w:tcW w:w="88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Міжбюджетні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трансферти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що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передаються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до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інших</w:t>
            </w:r>
            <w:proofErr w:type="spellEnd"/>
            <w:r>
              <w:rPr>
                <w:color w:val="000000"/>
                <w:sz w:val="28"/>
                <w:szCs w:val="28"/>
                <w:lang w:val="ru-RU" w:eastAsia="en-US"/>
              </w:rPr>
              <w:t xml:space="preserve">  </w:t>
            </w:r>
            <w:proofErr w:type="spellStart"/>
            <w:r>
              <w:rPr>
                <w:color w:val="000000"/>
                <w:sz w:val="28"/>
                <w:szCs w:val="28"/>
                <w:lang w:val="ru-RU" w:eastAsia="en-US"/>
              </w:rPr>
              <w:t>бюджеті</w:t>
            </w:r>
            <w:proofErr w:type="gramStart"/>
            <w:r>
              <w:rPr>
                <w:color w:val="000000"/>
                <w:sz w:val="28"/>
                <w:szCs w:val="28"/>
                <w:lang w:val="ru-RU" w:eastAsia="en-US"/>
              </w:rPr>
              <w:t>в</w:t>
            </w:r>
            <w:proofErr w:type="spellEnd"/>
            <w:proofErr w:type="gramEnd"/>
          </w:p>
        </w:tc>
      </w:tr>
      <w:tr w:rsidR="00E113CE" w:rsidTr="00E113CE">
        <w:trPr>
          <w:gridAfter w:val="1"/>
          <w:wAfter w:w="30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6D78EA" w:rsidP="006D78E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CE" w:rsidRDefault="00E11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ru-RU" w:eastAsia="en-US"/>
              </w:rPr>
            </w:pPr>
            <w:r>
              <w:rPr>
                <w:color w:val="000000"/>
                <w:sz w:val="28"/>
                <w:szCs w:val="28"/>
                <w:lang w:val="ru-RU" w:eastAsia="en-US"/>
              </w:rPr>
              <w:t>-</w:t>
            </w:r>
          </w:p>
        </w:tc>
      </w:tr>
    </w:tbl>
    <w:p w:rsidR="00E113CE" w:rsidRDefault="00E113CE" w:rsidP="00E113C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lang w:val="ru-RU"/>
        </w:rPr>
      </w:pPr>
    </w:p>
    <w:p w:rsidR="00A52C41" w:rsidRDefault="00A52C41"/>
    <w:sectPr w:rsidR="00A52C41" w:rsidSect="00A52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F0A97"/>
    <w:multiLevelType w:val="hybridMultilevel"/>
    <w:tmpl w:val="983A8C9C"/>
    <w:lvl w:ilvl="0" w:tplc="9128509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113CE"/>
    <w:rsid w:val="000F7C56"/>
    <w:rsid w:val="001573C0"/>
    <w:rsid w:val="00291B22"/>
    <w:rsid w:val="00311680"/>
    <w:rsid w:val="00313F6E"/>
    <w:rsid w:val="004E3B8C"/>
    <w:rsid w:val="006A7B03"/>
    <w:rsid w:val="006D78EA"/>
    <w:rsid w:val="007C24B2"/>
    <w:rsid w:val="00A041B9"/>
    <w:rsid w:val="00A3126C"/>
    <w:rsid w:val="00A52C41"/>
    <w:rsid w:val="00CC4E55"/>
    <w:rsid w:val="00E113CE"/>
    <w:rsid w:val="00E96328"/>
    <w:rsid w:val="00F1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3CE"/>
    <w:pPr>
      <w:ind w:left="720"/>
      <w:contextualSpacing/>
    </w:pPr>
  </w:style>
  <w:style w:type="table" w:styleId="a4">
    <w:name w:val="Table Grid"/>
    <w:basedOn w:val="a1"/>
    <w:uiPriority w:val="59"/>
    <w:rsid w:val="00E11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C24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24B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8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192.168.1.10\d\Disk-X\&#1044;&#1054;&#1061;&#1054;&#1044;&#1048;\&#1076;&#1086;&#1093;&#1086;&#1076;&#1080;%20&#1076;&#1110;&#1072;&#1075;&#1088;&#1072;&#1084;&#1080;%202008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Динаміка надходжень освітньої субвенції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освітня!$A$2</c:f>
              <c:strCache>
                <c:ptCount val="1"/>
                <c:pt idx="0">
                  <c:v>освітня</c:v>
                </c:pt>
              </c:strCache>
            </c:strRef>
          </c:tx>
          <c:spPr>
            <a:gradFill>
              <a:gsLst>
                <a:gs pos="0">
                  <a:schemeClr val="accent1">
                    <a:tint val="66000"/>
                    <a:satMod val="160000"/>
                  </a:schemeClr>
                </a:gs>
                <a:gs pos="50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numRef>
              <c:f>освітня!$B$1:$F$1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освітня!$B$2:$F$2</c:f>
              <c:numCache>
                <c:formatCode>General</c:formatCode>
                <c:ptCount val="5"/>
                <c:pt idx="0">
                  <c:v>66061.2</c:v>
                </c:pt>
                <c:pt idx="1">
                  <c:v>133726.79999999999</c:v>
                </c:pt>
                <c:pt idx="2">
                  <c:v>145945.4</c:v>
                </c:pt>
                <c:pt idx="3">
                  <c:v>159845.9</c:v>
                </c:pt>
                <c:pt idx="4">
                  <c:v>170753.7</c:v>
                </c:pt>
              </c:numCache>
            </c:numRef>
          </c:val>
        </c:ser>
        <c:axId val="91871104"/>
        <c:axId val="91872640"/>
      </c:barChart>
      <c:catAx>
        <c:axId val="9187110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91872640"/>
        <c:crosses val="autoZero"/>
        <c:auto val="1"/>
        <c:lblAlgn val="ctr"/>
        <c:lblOffset val="100"/>
      </c:catAx>
      <c:valAx>
        <c:axId val="9187264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91871104"/>
        <c:crosses val="autoZero"/>
        <c:crossBetween val="between"/>
      </c:valAx>
    </c:plotArea>
    <c:plotVisOnly val="1"/>
  </c:chart>
  <c:spPr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0.2169</cdr:x>
      <cdr:y>0.68881</cdr:y>
    </cdr:from>
    <cdr:to>
      <cdr:x>0.30986</cdr:x>
      <cdr:y>0.78846</cdr:y>
    </cdr:to>
    <cdr:sp macro="" textlink="">
      <cdr:nvSpPr>
        <cdr:cNvPr id="2" name="Стрелка вправо 1"/>
        <cdr:cNvSpPr/>
      </cdr:nvSpPr>
      <cdr:spPr>
        <a:xfrm xmlns:a="http://schemas.openxmlformats.org/drawingml/2006/main">
          <a:off x="1466850" y="3752849"/>
          <a:ext cx="628651" cy="542926"/>
        </a:xfrm>
        <a:prstGeom xmlns:a="http://schemas.openxmlformats.org/drawingml/2006/main" prst="rightArrow">
          <a:avLst/>
        </a:prstGeom>
        <a:gradFill xmlns:a="http://schemas.openxmlformats.org/drawingml/2006/main"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800" b="1">
              <a:solidFill>
                <a:schemeClr val="tx1"/>
              </a:solidFill>
            </a:rPr>
            <a:t>202,4%</a:t>
          </a:r>
        </a:p>
      </cdr:txBody>
    </cdr:sp>
  </cdr:relSizeAnchor>
  <cdr:relSizeAnchor xmlns:cdr="http://schemas.openxmlformats.org/drawingml/2006/chartDrawing">
    <cdr:from>
      <cdr:x>0.39296</cdr:x>
      <cdr:y>0.58392</cdr:y>
    </cdr:from>
    <cdr:to>
      <cdr:x>0.5016</cdr:x>
      <cdr:y>0.68357</cdr:y>
    </cdr:to>
    <cdr:sp macro="" textlink="">
      <cdr:nvSpPr>
        <cdr:cNvPr id="8" name="Стрелка вправо 7"/>
        <cdr:cNvSpPr/>
      </cdr:nvSpPr>
      <cdr:spPr>
        <a:xfrm xmlns:a="http://schemas.openxmlformats.org/drawingml/2006/main">
          <a:off x="2335597" y="2602940"/>
          <a:ext cx="645728" cy="444210"/>
        </a:xfrm>
        <a:prstGeom xmlns:a="http://schemas.openxmlformats.org/drawingml/2006/main" prst="rightArrow">
          <a:avLst/>
        </a:prstGeom>
        <a:gradFill xmlns:a="http://schemas.openxmlformats.org/drawingml/2006/main"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  <a:ln xmlns:a="http://schemas.openxmlformats.org/drawingml/2006/main" w="25400" cap="flat" cmpd="sng" algn="ctr">
          <a:solidFill>
            <a:srgbClr val="4F81BD">
              <a:shade val="50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800" b="1">
              <a:solidFill>
                <a:schemeClr val="tx1"/>
              </a:solidFill>
            </a:rPr>
            <a:t>109,1%</a:t>
          </a:r>
        </a:p>
      </cdr:txBody>
    </cdr:sp>
  </cdr:relSizeAnchor>
  <cdr:relSizeAnchor xmlns:cdr="http://schemas.openxmlformats.org/drawingml/2006/chartDrawing">
    <cdr:from>
      <cdr:x>0.57465</cdr:x>
      <cdr:y>0.51399</cdr:y>
    </cdr:from>
    <cdr:to>
      <cdr:x>0.68269</cdr:x>
      <cdr:y>0.61364</cdr:y>
    </cdr:to>
    <cdr:sp macro="" textlink="">
      <cdr:nvSpPr>
        <cdr:cNvPr id="9" name="Стрелка вправо 8"/>
        <cdr:cNvSpPr/>
      </cdr:nvSpPr>
      <cdr:spPr>
        <a:xfrm xmlns:a="http://schemas.openxmlformats.org/drawingml/2006/main">
          <a:off x="3415490" y="2291213"/>
          <a:ext cx="642160" cy="444210"/>
        </a:xfrm>
        <a:prstGeom xmlns:a="http://schemas.openxmlformats.org/drawingml/2006/main" prst="rightArrow">
          <a:avLst/>
        </a:prstGeom>
        <a:gradFill xmlns:a="http://schemas.openxmlformats.org/drawingml/2006/main"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800" b="1">
              <a:solidFill>
                <a:schemeClr val="tx1"/>
              </a:solidFill>
            </a:rPr>
            <a:t>109,5%</a:t>
          </a:r>
        </a:p>
      </cdr:txBody>
    </cdr:sp>
  </cdr:relSizeAnchor>
  <cdr:relSizeAnchor xmlns:cdr="http://schemas.openxmlformats.org/drawingml/2006/chartDrawing">
    <cdr:from>
      <cdr:x>0.75493</cdr:x>
      <cdr:y>0.40909</cdr:y>
    </cdr:from>
    <cdr:to>
      <cdr:x>0.86218</cdr:x>
      <cdr:y>0.50874</cdr:y>
    </cdr:to>
    <cdr:sp macro="" textlink="">
      <cdr:nvSpPr>
        <cdr:cNvPr id="10" name="Стрелка вправо 9"/>
        <cdr:cNvSpPr/>
      </cdr:nvSpPr>
      <cdr:spPr>
        <a:xfrm xmlns:a="http://schemas.openxmlformats.org/drawingml/2006/main">
          <a:off x="4487002" y="1823600"/>
          <a:ext cx="637448" cy="444210"/>
        </a:xfrm>
        <a:prstGeom xmlns:a="http://schemas.openxmlformats.org/drawingml/2006/main" prst="rightArrow">
          <a:avLst/>
        </a:prstGeom>
        <a:gradFill xmlns:a="http://schemas.openxmlformats.org/drawingml/2006/main"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800" b="1">
              <a:solidFill>
                <a:schemeClr val="tx1"/>
              </a:solidFill>
            </a:rPr>
            <a:t>106,8%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Nadegda</dc:creator>
  <cp:keywords/>
  <dc:description/>
  <cp:lastModifiedBy>Lenovo</cp:lastModifiedBy>
  <cp:revision>10</cp:revision>
  <dcterms:created xsi:type="dcterms:W3CDTF">2021-08-20T08:08:00Z</dcterms:created>
  <dcterms:modified xsi:type="dcterms:W3CDTF">2021-08-24T08:14:00Z</dcterms:modified>
</cp:coreProperties>
</file>